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общеразвивающая программа «4К для школьников: навыки 21 века»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общеразвивающая программа. Название: «4К для школьников: навыки 21 века». Форма: заочная с электронным обучением и дистанционными технологиями; занятия с преподавателем по расписанию. Объём: 10 академических часов по 45 минут. Предлагаемый срок: 1 недель. Конкретные даты и время задаются календарём группы до договора. Язык: русский.</w:t>
      </w:r>
    </w:p>
    <w:p>
      <w:r>
        <w:t>Категория слушателей: Педагоги, родители, школьники. Уровень образования для допуска не ограничивается. Основной проект рассчитан на совершеннолетних. Если предполагается набор несовершеннолетних, до запуска утверждается отдельная возрастная адаптация и договор с законным представителем; взрослый вариант не применяется к детям автоматически.</w:t>
      </w:r>
    </w:p>
    <w:p>
      <w:r>
        <w:t>Основания: статья 75 273-ФЗ и приказ Минпросвещения № 629 от 27.07.2022. Это не ДПО и не повышение квалификации, даже при объёме 72 часа.</w:t>
      </w:r>
    </w:p>
    <w:p>
      <w:r>
        <w:t>Профессиональная область/направление: 4К для школьников: навыки 21 века.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«4К для школьников: навыки 21 века»,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Что такое 4К-компетенции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Коммуникация и кооперация в действии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Критическое и креативное мышление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10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Что такое 4К-компетенции</w:t>
      </w:r>
    </w:p>
    <w:p>
      <w:r>
        <w:t>Результат: объяснить ключевые понятия темы «Что такое 4К-компетенции»,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«Что такое 4К-компетенции»: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«4К для школьников: навыки 21 века»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Коммуникация и кооперация в действии</w:t>
      </w:r>
    </w:p>
    <w:p>
      <w:r>
        <w:t>Результат: объяснить ключевые понятия темы «Коммуникация и кооперация в действии»,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«Коммуникация и кооперация в действии»: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«4К для школьников: навыки 21 века»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Критическое и креативное мышление</w:t>
      </w:r>
    </w:p>
    <w:p>
      <w:r>
        <w:t>Результат: объяснить ключевые понятия темы «Критическое и креативное мышление»,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«Критическое и креативное мышление»: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«4К для школьников: навыки 21 века»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4К для школьников: навыки 21 века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Прокутина Александра Сергеевна (специалист Kids/Junior Expert).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выдаётся сертификат об обучении образца Академии; он не подтверждает профессиональную квалификацию и не передаётся как документ ДПО.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10 часов взят из опубликованных данных, но учебный план и распределение часов являются новым проектом. Опубликованная цена 4900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