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профессиональная программа повышения квалификации «Эксперт развития универсальных компетенций»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профессиональная программа повышения квалификации. Название: «Эксперт развития универсальных компетенций». Форма: заочная с электронным обучением и дистанционными технологиями; занятия с преподавателем по расписанию. Объём: 72 академических часов по 45 минут. Предлагаемый срок: 6 недель. Конкретные даты и время задаются календарём группы до договора. Язык: русский.</w:t>
      </w:r>
    </w:p>
    <w:p>
      <w:r>
        <w:t>Категория слушателей: Коучи, тренеры, специалисты развития персонала. Допуск: наличие или получение СПО/высшего образования, проверяемое до зачисления. Программа совершенствует компетенции в имеющейся квалификации и не присваивает новую профессию.</w:t>
      </w:r>
    </w:p>
    <w:p>
      <w:r>
        <w:t>Основания: 273-ФЗ и приказ Минобрнауки № 266 от 24.03.2025.</w:t>
      </w:r>
    </w:p>
    <w:p>
      <w:r>
        <w:t>Профессиональная область/направление: Педагогическая деятельность в дополнительном образовании детей и взрослых.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«Эксперт развития универсальных компетенций»,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Модель универсальных компетенций и границы оценки</w:t>
            </w:r>
          </w:p>
        </w:tc>
        <w:tc>
          <w:tcPr>
            <w:tcW w:type="dxa" w:w="1643"/>
          </w:tcPr>
          <w:p>
            <w:r>
              <w:t>14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Наблюдаемые индикаторы и сбор доказательств</w:t>
            </w:r>
          </w:p>
        </w:tc>
        <w:tc>
          <w:tcPr>
            <w:tcW w:type="dxa" w:w="1643"/>
          </w:tcPr>
          <w:p>
            <w:r>
              <w:t>14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Создание заданий и оценочных рубрик</w:t>
            </w:r>
          </w:p>
        </w:tc>
        <w:tc>
          <w:tcPr>
            <w:tcW w:type="dxa" w:w="1643"/>
          </w:tcPr>
          <w:p>
            <w:r>
              <w:t>14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Согласованность оценок и ошибки интерпретации</w:t>
            </w:r>
          </w:p>
        </w:tc>
        <w:tc>
          <w:tcPr>
            <w:tcW w:type="dxa" w:w="1643"/>
          </w:tcPr>
          <w:p>
            <w:r>
              <w:t>14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5. Отчёт оценки и план развития</w:t>
            </w:r>
          </w:p>
        </w:tc>
        <w:tc>
          <w:tcPr>
            <w:tcW w:type="dxa" w:w="1643"/>
          </w:tcPr>
          <w:p>
            <w:r>
              <w:t>14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72</w:t>
            </w:r>
          </w:p>
        </w:tc>
        <w:tc>
          <w:tcPr>
            <w:tcW w:type="dxa" w:w="1643"/>
          </w:tcPr>
          <w:p>
            <w:r>
              <w:t>15</w:t>
            </w:r>
          </w:p>
        </w:tc>
        <w:tc>
          <w:tcPr>
            <w:tcW w:type="dxa" w:w="1643"/>
          </w:tcPr>
          <w:p>
            <w:r>
              <w:t>22</w:t>
            </w:r>
          </w:p>
        </w:tc>
        <w:tc>
          <w:tcPr>
            <w:tcW w:type="dxa" w:w="1643"/>
          </w:tcPr>
          <w:p>
            <w:r>
              <w:t>35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14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14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14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14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5</w:t>
            </w:r>
          </w:p>
        </w:tc>
        <w:tc>
          <w:tcPr>
            <w:tcW w:type="dxa" w:w="2465"/>
          </w:tcPr>
          <w:p>
            <w:r>
              <w:t>5</w:t>
            </w:r>
          </w:p>
        </w:tc>
        <w:tc>
          <w:tcPr>
            <w:tcW w:type="dxa" w:w="2465"/>
          </w:tcPr>
          <w:p>
            <w:r>
              <w:t>14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6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Модель универсальных компетенций и границы оценки</w:t>
      </w:r>
    </w:p>
    <w:p>
      <w:r>
        <w:t>Результат: объяснить ключевые понятия темы «Модель универсальных компетенций и границы оценки»,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«Модель универсальных компетенций и границы оценки»: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Наблюдаемые индикаторы и сбор доказательств</w:t>
      </w:r>
    </w:p>
    <w:p>
      <w:r>
        <w:t>Результат: объяснить ключевые понятия темы «Наблюдаемые индикаторы и сбор доказательств»,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«Наблюдаемые индикаторы и сбор доказательств»: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Создание заданий и оценочных рубрик</w:t>
      </w:r>
    </w:p>
    <w:p>
      <w:r>
        <w:t>Результат: объяснить ключевые понятия темы «Создание заданий и оценочных рубрик»,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«Создание заданий и оценочных рубрик»: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Согласованность оценок и ошибки интерпретации</w:t>
      </w:r>
    </w:p>
    <w:p>
      <w:r>
        <w:t>Результат: объяснить ключевые понятия темы «Согласованность оценок и ошибки интерпретации»,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«Согласованность оценок и ошибки интерпретации»: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5. Отчёт оценки и план развития</w:t>
      </w:r>
    </w:p>
    <w:p>
      <w:r>
        <w:t>Результат: объяснить ключевые понятия темы «Отчёт оценки и план развития»,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«Отчёт оценки и план развития»: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Эксперт развития универсальных компетенций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Шиманская Виктория Александровна (д-р психол. наук, ведущий эксперт по EQ).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и итоговой аттестации выдаётся удостоверение о повышении квалификации образца Академии, с учётом особого порядка для получающих СПО/высшее образование. Передача в ФРДО в пределах 30 календарных дней после выдачи.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72 часов для ранее опубликованных курсов без объёма является методическим предложением и требует согласования. Утверждённая стоимость обучения по программе составляет 25 000 рублей (НДС не облагается) согласно Приказу № 03-ОД от 01.09.2026 г.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