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Порядок перевода, отчисления и восстановления обучающихся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01-ОД от 01 сентября 2026 г.</w:t>
      </w:r>
    </w:p>
    <w:p>
      <w:pPr>
        <w:pStyle w:val="Heading1"/>
      </w:pPr>
      <w:r>
        <w:t>1. Перевод и изменения плана</w:t>
      </w:r>
    </w:p>
    <w:p>
      <w:r>
        <w:t>1.1. Внутренний перевод на другую программу или поток проводится по заявлению, при наличии ресурсов и после сопоставления результатов обучения. Возможность перевода не гарантируется независимо от содержания программ.</w:t>
      </w:r>
    </w:p>
    <w:p>
      <w:r>
        <w:t>1.2. Ответственное лицо в течение пяти рабочих дней готовит заключение о зачёте освоенных компонентов, недостающем объёме, сроках и цене. Обучающийся знакомится с заключением до согласия.</w:t>
      </w:r>
    </w:p>
    <w:p>
      <w:r>
        <w:t>1.3. Перевод оформляется приказом и, если меняются договорные условия, дополнительным соглашением. Нельзя взимать отдельную плату только за рассмотрение заявления.</w:t>
      </w:r>
    </w:p>
    <w:p>
      <w:r>
        <w:t>1.4. Перевод в другую организацию сопровождается выдачей предусмотренных законом документов и соблюдением применимого федерального порядка. Настоящее положение не заменяет порядок перевода из-за прекращения лицензии или деятельности организации.</w:t>
      </w:r>
    </w:p>
    <w:p>
      <w:pPr>
        <w:pStyle w:val="Heading1"/>
      </w:pPr>
      <w:r>
        <w:t>2. Отчисление</w:t>
      </w:r>
    </w:p>
    <w:p>
      <w:r>
        <w:t>2.1. Отчисление производится после завершения обучения, по инициативе обучающегося/надлежащего представителя, по основаниям закона и договора либо по обстоятельствам, не зависящим от сторон. Основание и фактическая дата указываются в приказе.</w:t>
      </w:r>
    </w:p>
    <w:p>
      <w:r>
        <w:t>2.2. Платёжная просрочка, виновное нарушение обязанностей или невозможность исполнения договора из-за действий обучающегося могут рассматриваться лишь в пределах закона, правил платных услуг и договора, с документированным уведомлением. Условие «Академия может отчислить без причины» недопустимо.</w:t>
      </w:r>
    </w:p>
    <w:p>
      <w:r>
        <w:t>2.3. Академическая задолженность рассматривается после предоставления предусмотренных законом возможностей ликвидации. Дисциплинарное отчисление применяется только с соблюдением применимых оснований, ограничений и процедур; не используется автоматически для всех возрастов и видов программ.</w:t>
      </w:r>
    </w:p>
    <w:p>
      <w:r>
        <w:t>2.4. До решения запрашивается объяснение и проверяются уважительные причины. Финансовые расчёты оформляются отдельно; неуспешное освоение не позволяет удержать любую сумму без подтверждения объёма услуг и расходов.</w:t>
      </w:r>
    </w:p>
    <w:p>
      <w:r>
        <w:t>2.5. В предусмотренных статьёй 61 случаях после досрочного прекращения отношений выдаётся справка об обучении в трёхдневный срок. Доступ закрывается после предоставления необходимых собственных работ и документов, с защитой чужих данных.</w:t>
      </w:r>
    </w:p>
    <w:p>
      <w:pPr>
        <w:pStyle w:val="Heading1"/>
      </w:pPr>
      <w:r>
        <w:t>3. Восстановление</w:t>
      </w:r>
    </w:p>
    <w:p>
      <w:r>
        <w:t>3.1. Восстановление рассматривается по письменному заявлению с учётом причины, актуальности программы, имеющихся мест и законодательства. Действующие законные гарантии восстановления не сокращаются локальным актом.</w:t>
      </w:r>
    </w:p>
    <w:p>
      <w:r>
        <w:t>3.2. Согласованные модули засчитываются по документам и результатам; определяется индивидуальный план. Новый договор или соглашение фиксируют только фактически предоставляемые услуги. Повторная оплата уже зачтённых компонентов без основания не допускается.</w:t>
      </w:r>
    </w:p>
    <w:p>
      <w:r>
        <w:t>3.3. Решение сообщается мотивированно в течение пяти рабочих дней. Споры разрешаются через комиссию и внешние способы защиты.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