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Режим занятий обучающихся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Планирование</w:t>
      </w:r>
    </w:p>
    <w:p>
      <w:r>
        <w:t>1.1. Режим устанавливается программой, календарным графиком и договором. Обучение по ДПО может проводиться в течение календарного года, непрерывно или поэтапно. Для каждой группы фиксируются даты начала, окончания, занятия и аттестация.</w:t>
      </w:r>
    </w:p>
    <w:p>
      <w:r>
        <w:t>1.2. Академический час аудиторного занятия равен 45 минутам. В проектных планах самостоятельная работа также учитывается в академических часах. Астрономические и академические часы не смешиваются.</w:t>
      </w:r>
    </w:p>
    <w:p>
      <w:r>
        <w:t>1.3. Для взрослых рекомендуется не более четырёх академических часов синхронной работы в день. После каждого академического часа предусматривается перерыв не менее 10 минут. Организационная рекомендация не заменяет применимые санитарные ограничения.</w:t>
      </w:r>
    </w:p>
    <w:p>
      <w:r>
        <w:t>1.4. Для детей продолжительность экранной и общей нагрузки, перерывы и расписание устанавливаются с учётом возраста, состояния здоровья и действующих санитарных правил. Взрослое расписание детям автоматически не назначается.</w:t>
      </w:r>
    </w:p>
    <w:p>
      <w:pPr>
        <w:pStyle w:val="Heading1"/>
      </w:pPr>
      <w:r>
        <w:t>2. Дистанционная работа</w:t>
      </w:r>
    </w:p>
    <w:p>
      <w:r>
        <w:t>2.1. Доступ к учебным материалам предоставляется на период освоения программы, указанный в договоре. Вне синхронных занятий обучающийся выполняет задания по графику. Обязательная круглосуточная доступность преподавателя не устанавливается.</w:t>
      </w:r>
    </w:p>
    <w:p>
      <w:r>
        <w:t>2.2. Время живых встреч указывается в московском часовом поясе и с доступной записью о конвертации времени. Для недельных интенсивов план включает четыре синхронные встречи; перерывы прибавляются к астрономическому времени встречи, а не вычитаются из учебного объёма.</w:t>
      </w:r>
    </w:p>
    <w:p>
      <w:r>
        <w:t>2.3. Преподаватель сообщает сроки заданий заранее; рекомендуемый срок обратной связи составляет три рабочих дня. Просмотр записи допускается, если это обеспечивает заявленный результат; итоговая аттестация и идентификация не отменяются просмотром записи.</w:t>
      </w:r>
    </w:p>
    <w:p>
      <w:pPr>
        <w:pStyle w:val="Heading1"/>
      </w:pPr>
      <w:r>
        <w:t>3. Изменения и поддержка</w:t>
      </w:r>
    </w:p>
    <w:p>
      <w:r>
        <w:t>3.1. Изменение расписания доводится по согласованному каналу не позднее чем за один рабочий день, кроме аварийных случаев. Срок окончания и объём не уменьшаются односторонне.</w:t>
      </w:r>
    </w:p>
    <w:p>
      <w:r>
        <w:t>3.2. При сбое на стороне Академии срок задания переносится, предоставляются запись или альтернативное занятие. Обучающийся сообщает о сбое через рабочую почту; снимок экрана не должен содержать чужих персональных данных.</w:t>
      </w:r>
    </w:p>
    <w:p>
      <w:r>
        <w:t>3.3. По заявлению могут предоставляться индивидуальный план, согласованные переносы, адаптированные материалы и дополнительное время. Изменение фиксируется, а не обещается устно.</w:t>
      </w:r>
    </w:p>
    <w:p>
      <w:r>
        <w:t>3.4. Посещаемость, выполненные работы и обратная связь учитываются в журнале группы. Одно подключение к видеовстрече не подтверждает освоение компетенции.</w:t>
      </w:r>
    </w:p>
    <w:p>
      <w:r>
        <w:t>3.5. Экстренные и медицинские ситуации не решаются преподавателем вместо профильных служб. Порядок действий и контакты экстренной помощи доводятся до слушателей до начала занятий.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